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textAlignment w:val="baseline"/>
        <w:rPr>
          <w:rFonts w:hint="eastAsia" w:ascii="宋体" w:hAnsi="宋体" w:eastAsia="宋体" w:cs="宋体"/>
          <w:sz w:val="36"/>
          <w:szCs w:val="36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jc w:val="both"/>
        <w:textAlignment w:val="baseline"/>
        <w:rPr>
          <w:rFonts w:hint="eastAsia" w:ascii="宋体" w:hAnsi="宋体" w:eastAsia="宋体" w:cs="宋体"/>
          <w:sz w:val="36"/>
          <w:szCs w:val="36"/>
          <w:vertAlign w:val="baseline"/>
        </w:rPr>
      </w:pPr>
      <w:r>
        <w:rPr>
          <w:rFonts w:hint="eastAsia" w:ascii="宋体" w:hAnsi="宋体" w:eastAsia="宋体" w:cs="宋体"/>
          <w:sz w:val="36"/>
          <w:szCs w:val="36"/>
          <w:vertAlign w:val="baseline"/>
          <w:lang w:val="en-US" w:eastAsia="zh-CN"/>
        </w:rPr>
        <w:t>西北政法大学</w:t>
      </w:r>
      <w:r>
        <w:rPr>
          <w:rFonts w:hint="eastAsia" w:ascii="宋体" w:hAnsi="宋体" w:eastAsia="宋体" w:cs="宋体"/>
          <w:sz w:val="36"/>
          <w:szCs w:val="36"/>
          <w:vertAlign w:val="baseline"/>
        </w:rPr>
        <w:t>国家公派青年骨干教师出国研修项目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textAlignment w:val="baseline"/>
        <w:rPr>
          <w:rFonts w:hint="eastAsia" w:ascii="宋体" w:hAnsi="宋体" w:eastAsia="宋体" w:cs="宋体"/>
          <w:sz w:val="36"/>
          <w:szCs w:val="36"/>
          <w:vertAlign w:val="baseline"/>
        </w:rPr>
      </w:pPr>
      <w:r>
        <w:rPr>
          <w:rFonts w:hint="eastAsia" w:ascii="宋体" w:hAnsi="宋体" w:eastAsia="宋体" w:cs="宋体"/>
          <w:sz w:val="36"/>
          <w:szCs w:val="36"/>
          <w:vertAlign w:val="baseline"/>
        </w:rPr>
        <w:t>校内评审办法（试行）</w:t>
      </w:r>
    </w:p>
    <w:p>
      <w:pPr>
        <w:rPr>
          <w:rFonts w:hint="eastAsia" w:ascii="宋体" w:hAnsi="宋体" w:eastAsia="宋体" w:cs="宋体"/>
          <w:sz w:val="30"/>
          <w:szCs w:val="30"/>
          <w:vertAlign w:val="baseline"/>
        </w:rPr>
      </w:pPr>
    </w:p>
    <w:p>
      <w:pPr>
        <w:numPr>
          <w:ilvl w:val="0"/>
          <w:numId w:val="1"/>
        </w:numPr>
        <w:ind w:left="3272" w:leftChars="0" w:firstLine="0" w:firstLineChars="0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总则</w:t>
      </w:r>
    </w:p>
    <w:p>
      <w:pPr>
        <w:widowControl/>
        <w:numPr>
          <w:ilvl w:val="0"/>
          <w:numId w:val="2"/>
        </w:numPr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确保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出国研修人员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质量，提高留学效益，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根据国家留学基金管理委员会《关于2019年高等学校青年骨干教师出国研修项目有关事宜的通知》（留金项〔2019〕2号）、《2019年高等学校青年骨干教师出国研修项目选派办法》等有关文件，结合学校实际，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制定本办法。</w:t>
      </w:r>
    </w:p>
    <w:p>
      <w:pPr>
        <w:widowControl/>
        <w:numPr>
          <w:ilvl w:val="0"/>
          <w:numId w:val="2"/>
        </w:numPr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</w:rPr>
        <w:t>国家公派青年骨干教师出国研修项目</w:t>
      </w:r>
      <w:r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以下简称青骨项目</w:t>
      </w:r>
      <w:r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选派工作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采取“学校选拔推荐，国家留学基金委审核录取”的办法，校内评审是学校选拔推荐的重要环节，前期须经所在单位推荐，校内导师评价和组织人事、外事部门审核等程序，评审应当遵循“公开、公平、公正”的原则。</w:t>
      </w:r>
    </w:p>
    <w:p>
      <w:pPr>
        <w:widowControl/>
        <w:numPr>
          <w:ilvl w:val="0"/>
          <w:numId w:val="1"/>
        </w:numPr>
        <w:shd w:val="clear" w:color="auto" w:fill="FFFFFF"/>
        <w:ind w:left="3272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评审专家</w:t>
      </w:r>
    </w:p>
    <w:p>
      <w:pPr>
        <w:widowControl/>
        <w:numPr>
          <w:ilvl w:val="0"/>
          <w:numId w:val="2"/>
        </w:numPr>
        <w:shd w:val="clear" w:color="auto" w:fill="FFFFFF"/>
        <w:ind w:left="0"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校内评审专家组由国际交流与合作处负责组织，建立青骨项目评审专家库，专家库由各学科推荐专家和国际交流工作领导小组专家组成。评审专家应具备以下条件：</w:t>
      </w:r>
    </w:p>
    <w:p>
      <w:pPr>
        <w:widowControl/>
        <w:numPr>
          <w:ilvl w:val="0"/>
          <w:numId w:val="0"/>
        </w:numPr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拥护中国共产党的领导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师德高尚，廉洁自律，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履职公正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二、学术造诣高、素养强，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从事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或熟悉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相关专业领域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科研教学工作；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三、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具有正高级专业技术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职称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或为博士生导师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四、具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有三个月以上的出国留学经历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 xml:space="preserve">  第三章 评审内容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第四条 评审专家根据《西北政法大学青年骨干教师出国研修项目申请表暨专家评审意见表》（附件）中评价体系，对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申请人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政治意识、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学术业务水平、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外语语言能力、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出国学习必要性、国外留学单位水平等方面进行评审。 </w:t>
      </w:r>
    </w:p>
    <w:p>
      <w:pPr>
        <w:widowControl/>
        <w:shd w:val="clear" w:color="auto" w:fill="FFFFFF"/>
        <w:ind w:firstLine="2891" w:firstLineChars="9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第四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章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 xml:space="preserve"> 评审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流程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第五条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国际合作与交流处根据申请人学科领域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组织校内评审，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评审专家组由3至5名青骨项目评审专家库成员组成。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第六条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校内评审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以会议评审方式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，评审专家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对申请人提交的申请材料和《西北政法大学青年骨干教师出国研修项目申请表暨专家评审意见表》中申请人学术成果、研修计划、外方合作、所在单位意见、国内导师评价等内容进行审阅。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第七条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评审专家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根据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《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西北政法大学青年骨干教师出国研修项目申请表暨专家评审意见表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》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中专家评审部分内容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逐项打分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根据打分及综合评审情况确定是否推荐，并对全部申请人进行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选派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必要性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校内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排序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撰写专家组评语。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第八条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国际合作与交流处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将校内评审结果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提交国际交流工作领导小组审定，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随后报请校领导审阅。</w:t>
      </w:r>
      <w:bookmarkStart w:id="0" w:name="_GoBack"/>
      <w:bookmarkEnd w:id="0"/>
    </w:p>
    <w:p>
      <w:pPr>
        <w:widowControl/>
        <w:shd w:val="clear" w:color="auto" w:fill="FFFFFF"/>
        <w:ind w:left="958" w:leftChars="304" w:hanging="320" w:hangingChars="1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 xml:space="preserve">  第五章 校内公示              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第九条 国际交流与合作处对通过专家评审、学校审核的申请人予以网上公示5个工作日，如无异议，即通知并指导申请人进行后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续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申报工作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 xml:space="preserve">  第六章 附则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第十条 本办法自发布之日起执行。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第十一条 本办法由国际交流与合作处负责解释。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F334C7"/>
    <w:multiLevelType w:val="singleLevel"/>
    <w:tmpl w:val="D5F334C7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6E8D698C"/>
    <w:multiLevelType w:val="singleLevel"/>
    <w:tmpl w:val="6E8D698C"/>
    <w:lvl w:ilvl="0" w:tentative="0">
      <w:start w:val="1"/>
      <w:numFmt w:val="chineseCounting"/>
      <w:suff w:val="space"/>
      <w:lvlText w:val="第%1章"/>
      <w:lvlJc w:val="left"/>
      <w:pPr>
        <w:ind w:left="3272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6C1C"/>
    <w:rsid w:val="03010409"/>
    <w:rsid w:val="136F50D4"/>
    <w:rsid w:val="205A0A14"/>
    <w:rsid w:val="2AEE0466"/>
    <w:rsid w:val="401B651A"/>
    <w:rsid w:val="468F4403"/>
    <w:rsid w:val="500B1BC8"/>
    <w:rsid w:val="510C6C91"/>
    <w:rsid w:val="526E1BB1"/>
    <w:rsid w:val="63ED425B"/>
    <w:rsid w:val="6DA574E8"/>
    <w:rsid w:val="79BA4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2019-02-21T09:32:00Z</dcterms:created>
  <dc:creator>Raymen~</dc:creator>
  <cp:lastModifiedBy>Administrator</cp:lastModifiedBy>
  <cp:lastPrinted>2019-02-24T02:05:00Z</cp:lastPrinted>
  <dcterms:modified xsi:type="dcterms:W3CDTF">2019-02-25T03:25:44Z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