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hAnsi="黑体"/>
          <w:sz w:val="30"/>
          <w:szCs w:val="30"/>
        </w:rPr>
      </w:pPr>
      <w:bookmarkStart w:id="0" w:name="_Toc401150599"/>
      <w:r>
        <w:rPr>
          <w:rFonts w:hint="eastAsia" w:hAnsi="黑体"/>
          <w:sz w:val="30"/>
          <w:szCs w:val="30"/>
        </w:rPr>
        <w:t>201</w:t>
      </w:r>
      <w:r>
        <w:rPr>
          <w:rFonts w:hint="eastAsia" w:hAnsi="黑体" w:eastAsia="宋体"/>
          <w:sz w:val="30"/>
          <w:szCs w:val="30"/>
          <w:lang w:val="en-US" w:eastAsia="zh-CN"/>
        </w:rPr>
        <w:t>8</w:t>
      </w:r>
      <w:r>
        <w:rPr>
          <w:rFonts w:hint="eastAsia" w:hAnsi="黑体"/>
          <w:sz w:val="30"/>
          <w:szCs w:val="30"/>
        </w:rPr>
        <w:t>年</w:t>
      </w:r>
      <w:bookmarkEnd w:id="0"/>
      <w:r>
        <w:rPr>
          <w:rFonts w:hint="eastAsia" w:hAnsi="黑体"/>
          <w:sz w:val="30"/>
          <w:szCs w:val="30"/>
        </w:rPr>
        <w:t>优秀本科生赴</w:t>
      </w:r>
      <w:r>
        <w:rPr>
          <w:rFonts w:hint="eastAsia" w:hAnsi="黑体"/>
          <w:sz w:val="30"/>
          <w:szCs w:val="30"/>
          <w:lang w:eastAsia="zh-CN"/>
        </w:rPr>
        <w:t>国外</w:t>
      </w:r>
      <w:r>
        <w:rPr>
          <w:rFonts w:hint="eastAsia" w:hAnsi="黑体"/>
          <w:sz w:val="30"/>
          <w:szCs w:val="30"/>
        </w:rPr>
        <w:t>大学交流项目选派办法</w:t>
      </w:r>
    </w:p>
    <w:p>
      <w:pPr>
        <w:spacing w:line="240" w:lineRule="auto"/>
        <w:jc w:val="center"/>
        <w:rPr>
          <w:rFonts w:ascii="仿宋_GB2312" w:hAnsi="黑体" w:eastAsia="仿宋_GB2312"/>
          <w:b/>
          <w:bCs/>
          <w:sz w:val="30"/>
          <w:szCs w:val="30"/>
        </w:rPr>
      </w:pPr>
      <w:r>
        <w:rPr>
          <w:rFonts w:hint="eastAsia" w:ascii="仿宋_GB2312" w:hAnsi="黑体" w:eastAsia="仿宋_GB2312" w:cs="仿宋_GB2312"/>
          <w:b/>
          <w:bCs/>
          <w:sz w:val="30"/>
          <w:szCs w:val="30"/>
        </w:rPr>
        <w:t>第一章</w:t>
      </w:r>
      <w:r>
        <w:rPr>
          <w:rFonts w:hint="eastAsia" w:ascii="仿宋_GB2312" w:eastAsia="仿宋_GB2312"/>
          <w:b/>
          <w:bCs/>
          <w:sz w:val="30"/>
          <w:szCs w:val="30"/>
        </w:rPr>
        <w:t> </w:t>
      </w:r>
      <w:r>
        <w:rPr>
          <w:rFonts w:hint="eastAsia" w:ascii="仿宋_GB2312" w:hAnsi="黑体" w:eastAsia="仿宋_GB2312" w:cs="仿宋_GB2312"/>
          <w:b/>
          <w:bCs/>
          <w:sz w:val="30"/>
          <w:szCs w:val="30"/>
        </w:rPr>
        <w:t xml:space="preserve"> 总则</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第一条</w:t>
      </w:r>
      <w:r>
        <w:rPr>
          <w:rFonts w:hint="eastAsia" w:ascii="仿宋_GB2312" w:eastAsia="仿宋_GB2312"/>
          <w:sz w:val="30"/>
          <w:szCs w:val="30"/>
        </w:rPr>
        <w:t> </w:t>
      </w:r>
      <w:r>
        <w:rPr>
          <w:rFonts w:hint="eastAsia" w:ascii="仿宋_GB2312" w:hAnsi="黑体" w:eastAsia="仿宋_GB2312" w:cs="仿宋_GB2312"/>
          <w:sz w:val="30"/>
          <w:szCs w:val="30"/>
        </w:rPr>
        <w:t xml:space="preserve"> 为进一步推动</w:t>
      </w:r>
      <w:r>
        <w:rPr>
          <w:rFonts w:hint="eastAsia" w:ascii="仿宋_GB2312" w:hAnsi="黑体" w:eastAsia="仿宋_GB2312" w:cs="仿宋_GB2312"/>
          <w:sz w:val="30"/>
          <w:szCs w:val="30"/>
          <w:lang w:eastAsia="zh-CN"/>
        </w:rPr>
        <w:t>我校</w:t>
      </w:r>
      <w:r>
        <w:rPr>
          <w:rFonts w:hint="eastAsia" w:ascii="仿宋_GB2312" w:hAnsi="黑体" w:eastAsia="仿宋_GB2312" w:cs="仿宋_GB2312"/>
          <w:sz w:val="30"/>
          <w:szCs w:val="30"/>
        </w:rPr>
        <w:t>与</w:t>
      </w:r>
      <w:r>
        <w:rPr>
          <w:rFonts w:hint="eastAsia" w:ascii="仿宋_GB2312" w:hAnsi="黑体" w:eastAsia="仿宋_GB2312" w:cs="仿宋_GB2312"/>
          <w:sz w:val="30"/>
          <w:szCs w:val="30"/>
          <w:lang w:eastAsia="zh-CN"/>
        </w:rPr>
        <w:t>国外</w:t>
      </w:r>
      <w:r>
        <w:rPr>
          <w:rFonts w:hint="eastAsia" w:ascii="仿宋_GB2312" w:hAnsi="黑体" w:eastAsia="仿宋_GB2312" w:cs="仿宋_GB2312"/>
          <w:sz w:val="30"/>
          <w:szCs w:val="30"/>
        </w:rPr>
        <w:t>大学合作，促进多元文化交流，提高学生的创新意识、实践能力和国际竞争力，满足学科领域高素质国际化人才培养需求，</w:t>
      </w:r>
      <w:r>
        <w:rPr>
          <w:rFonts w:hint="eastAsia" w:ascii="仿宋_GB2312" w:hAnsi="黑体" w:eastAsia="仿宋_GB2312" w:cs="仿宋_GB2312"/>
          <w:sz w:val="30"/>
          <w:szCs w:val="30"/>
          <w:lang w:eastAsia="zh-CN"/>
        </w:rPr>
        <w:t>经国家留学基金委批准，</w:t>
      </w:r>
      <w:r>
        <w:rPr>
          <w:rFonts w:hint="eastAsia" w:ascii="仿宋_GB2312" w:hAnsi="黑体" w:eastAsia="仿宋_GB2312" w:cs="仿宋_GB2312"/>
          <w:sz w:val="30"/>
          <w:szCs w:val="30"/>
        </w:rPr>
        <w:t>实施优秀本科生国际交流项目。</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第二条</w:t>
      </w:r>
      <w:r>
        <w:rPr>
          <w:rFonts w:hint="eastAsia" w:ascii="仿宋_GB2312" w:eastAsia="仿宋_GB2312"/>
          <w:sz w:val="30"/>
          <w:szCs w:val="30"/>
        </w:rPr>
        <w:t> </w:t>
      </w:r>
      <w:r>
        <w:rPr>
          <w:rFonts w:hint="eastAsia" w:ascii="仿宋_GB2312" w:hAnsi="黑体" w:eastAsia="仿宋_GB2312" w:cs="仿宋_GB2312"/>
          <w:sz w:val="30"/>
          <w:szCs w:val="30"/>
        </w:rPr>
        <w:t xml:space="preserve"> </w:t>
      </w:r>
      <w:r>
        <w:rPr>
          <w:rFonts w:hint="eastAsia" w:ascii="仿宋_GB2312" w:hAnsi="黑体" w:eastAsia="仿宋_GB2312" w:cs="仿宋_GB2312"/>
          <w:sz w:val="30"/>
          <w:szCs w:val="30"/>
          <w:lang w:eastAsia="zh-CN"/>
        </w:rPr>
        <w:t>我校国际教育学院</w:t>
      </w:r>
      <w:r>
        <w:rPr>
          <w:rFonts w:hint="eastAsia" w:ascii="仿宋_GB2312" w:hAnsi="黑体" w:eastAsia="仿宋_GB2312" w:cs="仿宋_GB2312"/>
          <w:sz w:val="30"/>
          <w:szCs w:val="30"/>
        </w:rPr>
        <w:t>负责本项目的组织实施工作。</w:t>
      </w:r>
    </w:p>
    <w:p>
      <w:pPr>
        <w:spacing w:line="240" w:lineRule="auto"/>
        <w:jc w:val="center"/>
        <w:rPr>
          <w:rFonts w:ascii="仿宋_GB2312" w:hAnsi="黑体" w:eastAsia="仿宋_GB2312"/>
          <w:b/>
          <w:bCs/>
          <w:sz w:val="30"/>
          <w:szCs w:val="30"/>
        </w:rPr>
      </w:pPr>
      <w:r>
        <w:rPr>
          <w:rFonts w:hint="eastAsia" w:ascii="仿宋_GB2312" w:hAnsi="黑体" w:eastAsia="仿宋_GB2312" w:cs="仿宋_GB2312"/>
          <w:b/>
          <w:bCs/>
          <w:sz w:val="30"/>
          <w:szCs w:val="30"/>
        </w:rPr>
        <w:t>第二章</w:t>
      </w:r>
      <w:r>
        <w:rPr>
          <w:rFonts w:hint="eastAsia" w:ascii="仿宋_GB2312" w:eastAsia="仿宋_GB2312"/>
          <w:b/>
          <w:bCs/>
          <w:sz w:val="30"/>
          <w:szCs w:val="30"/>
        </w:rPr>
        <w:t> </w:t>
      </w:r>
      <w:r>
        <w:rPr>
          <w:rFonts w:hint="eastAsia" w:ascii="仿宋_GB2312" w:hAnsi="黑体" w:eastAsia="仿宋_GB2312" w:cs="仿宋_GB2312"/>
          <w:b/>
          <w:bCs/>
          <w:sz w:val="30"/>
          <w:szCs w:val="30"/>
        </w:rPr>
        <w:t xml:space="preserve"> 选派计划</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第三条</w:t>
      </w:r>
      <w:r>
        <w:rPr>
          <w:rFonts w:hint="eastAsia" w:ascii="仿宋_GB2312" w:eastAsia="仿宋_GB2312"/>
          <w:sz w:val="30"/>
          <w:szCs w:val="30"/>
        </w:rPr>
        <w:t> </w:t>
      </w:r>
      <w:r>
        <w:rPr>
          <w:rFonts w:hint="eastAsia" w:ascii="仿宋_GB2312" w:hAnsi="黑体" w:eastAsia="仿宋_GB2312" w:cs="仿宋_GB2312"/>
          <w:sz w:val="30"/>
          <w:szCs w:val="30"/>
        </w:rPr>
        <w:t xml:space="preserve"> </w:t>
      </w:r>
      <w:r>
        <w:rPr>
          <w:rFonts w:hint="eastAsia" w:ascii="仿宋_GB2312" w:hAnsi="黑体" w:eastAsia="仿宋_GB2312" w:cs="仿宋_GB2312"/>
          <w:sz w:val="30"/>
          <w:szCs w:val="30"/>
          <w:lang w:eastAsia="zh-CN"/>
        </w:rPr>
        <w:t>根据我校与澳大利亚西悉尼大学、新西兰惠灵顿维多利亚大学、韩国韩南大学三所学校所签订的协议，</w:t>
      </w:r>
      <w:r>
        <w:rPr>
          <w:rFonts w:hint="eastAsia" w:ascii="仿宋_GB2312" w:hAnsi="黑体" w:eastAsia="仿宋_GB2312" w:cs="仿宋_GB2312"/>
          <w:sz w:val="30"/>
          <w:szCs w:val="30"/>
        </w:rPr>
        <w:t>计划选派本科二年级（含）以上优秀本科生赴</w:t>
      </w:r>
      <w:r>
        <w:rPr>
          <w:rFonts w:hint="eastAsia" w:ascii="仿宋_GB2312" w:hAnsi="黑体" w:eastAsia="仿宋_GB2312" w:cs="仿宋_GB2312"/>
          <w:sz w:val="30"/>
          <w:szCs w:val="30"/>
          <w:lang w:eastAsia="zh-CN"/>
        </w:rPr>
        <w:t>该三所</w:t>
      </w:r>
      <w:r>
        <w:rPr>
          <w:rFonts w:hint="eastAsia" w:ascii="仿宋_GB2312" w:hAnsi="黑体" w:eastAsia="仿宋_GB2312" w:cs="仿宋_GB2312"/>
          <w:sz w:val="30"/>
          <w:szCs w:val="30"/>
        </w:rPr>
        <w:t>大学学习</w:t>
      </w:r>
      <w:r>
        <w:rPr>
          <w:rFonts w:hint="eastAsia" w:ascii="仿宋_GB2312" w:hAnsi="黑体" w:eastAsia="仿宋_GB2312" w:cs="仿宋_GB2312"/>
          <w:sz w:val="30"/>
          <w:szCs w:val="30"/>
          <w:lang w:eastAsia="zh-CN"/>
        </w:rPr>
        <w:t>，每所学校</w:t>
      </w:r>
      <w:r>
        <w:rPr>
          <w:rFonts w:hint="eastAsia" w:ascii="仿宋_GB2312" w:hAnsi="黑体" w:eastAsia="仿宋_GB2312" w:cs="仿宋_GB2312"/>
          <w:sz w:val="30"/>
          <w:szCs w:val="30"/>
          <w:lang w:val="en-US" w:eastAsia="zh-CN"/>
        </w:rPr>
        <w:t>1-2名</w:t>
      </w:r>
      <w:r>
        <w:rPr>
          <w:rFonts w:hint="eastAsia" w:ascii="仿宋_GB2312" w:hAnsi="黑体" w:eastAsia="仿宋_GB2312" w:cs="仿宋_GB2312"/>
          <w:sz w:val="30"/>
          <w:szCs w:val="30"/>
        </w:rPr>
        <w:t>。</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四</w:t>
      </w:r>
      <w:r>
        <w:rPr>
          <w:rFonts w:hint="eastAsia" w:ascii="仿宋_GB2312" w:hAnsi="黑体" w:eastAsia="仿宋_GB2312" w:cs="仿宋_GB2312"/>
          <w:sz w:val="30"/>
          <w:szCs w:val="30"/>
        </w:rPr>
        <w:t>条 选派类别为本科插班生，留学期限为</w:t>
      </w:r>
      <w:r>
        <w:rPr>
          <w:rFonts w:hint="eastAsia" w:ascii="仿宋_GB2312" w:hAnsi="黑体" w:eastAsia="仿宋_GB2312" w:cs="仿宋_GB2312"/>
          <w:sz w:val="30"/>
          <w:szCs w:val="30"/>
          <w:lang w:eastAsia="zh-CN"/>
        </w:rPr>
        <w:t>一学期或一学年</w:t>
      </w:r>
      <w:r>
        <w:rPr>
          <w:rFonts w:hint="eastAsia" w:ascii="仿宋_GB2312" w:hAnsi="黑体" w:eastAsia="仿宋_GB2312" w:cs="仿宋_GB2312"/>
          <w:sz w:val="30"/>
          <w:szCs w:val="30"/>
        </w:rPr>
        <w:t>，交流形式主要为课程学习。</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五</w:t>
      </w:r>
      <w:r>
        <w:rPr>
          <w:rFonts w:hint="eastAsia" w:ascii="仿宋_GB2312" w:hAnsi="黑体" w:eastAsia="仿宋_GB2312" w:cs="仿宋_GB2312"/>
          <w:sz w:val="30"/>
          <w:szCs w:val="30"/>
        </w:rPr>
        <w:t>条</w:t>
      </w:r>
      <w:r>
        <w:rPr>
          <w:rFonts w:hint="eastAsia" w:ascii="仿宋_GB2312" w:eastAsia="仿宋_GB2312"/>
          <w:sz w:val="30"/>
          <w:szCs w:val="30"/>
        </w:rPr>
        <w:t> </w:t>
      </w:r>
      <w:r>
        <w:rPr>
          <w:rFonts w:hint="eastAsia" w:ascii="仿宋_GB2312" w:hAnsi="黑体" w:eastAsia="仿宋_GB2312" w:cs="仿宋_GB2312"/>
          <w:sz w:val="30"/>
          <w:szCs w:val="30"/>
        </w:rPr>
        <w:t xml:space="preserve"> </w:t>
      </w:r>
      <w:r>
        <w:rPr>
          <w:rFonts w:hint="eastAsia" w:ascii="仿宋_GB2312" w:hAnsi="黑体" w:eastAsia="仿宋_GB2312" w:cs="仿宋_GB2312"/>
          <w:sz w:val="30"/>
          <w:szCs w:val="30"/>
          <w:lang w:eastAsia="zh-CN"/>
        </w:rPr>
        <w:t>国外学习</w:t>
      </w:r>
      <w:r>
        <w:rPr>
          <w:rFonts w:hint="eastAsia" w:ascii="仿宋_GB2312" w:hAnsi="黑体" w:eastAsia="仿宋_GB2312" w:cs="仿宋_GB2312"/>
          <w:sz w:val="30"/>
          <w:szCs w:val="30"/>
        </w:rPr>
        <w:t>专业为</w:t>
      </w:r>
      <w:r>
        <w:rPr>
          <w:rFonts w:hint="eastAsia" w:ascii="仿宋_GB2312" w:hAnsi="黑体" w:eastAsia="仿宋_GB2312" w:cs="仿宋_GB2312"/>
          <w:b/>
          <w:bCs/>
          <w:sz w:val="30"/>
          <w:szCs w:val="30"/>
          <w:lang w:eastAsia="zh-CN"/>
        </w:rPr>
        <w:t>法</w:t>
      </w:r>
      <w:r>
        <w:rPr>
          <w:rFonts w:hint="eastAsia" w:ascii="仿宋_GB2312" w:hAnsi="黑体" w:eastAsia="仿宋_GB2312" w:cs="仿宋_GB2312"/>
          <w:b/>
          <w:bCs/>
          <w:sz w:val="30"/>
          <w:szCs w:val="30"/>
        </w:rPr>
        <w:t>学</w:t>
      </w:r>
      <w:r>
        <w:rPr>
          <w:rFonts w:hint="eastAsia" w:ascii="仿宋_GB2312" w:hAnsi="黑体" w:eastAsia="仿宋_GB2312" w:cs="仿宋_GB2312"/>
          <w:sz w:val="30"/>
          <w:szCs w:val="30"/>
        </w:rPr>
        <w:t>。</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六</w:t>
      </w:r>
      <w:r>
        <w:rPr>
          <w:rFonts w:hint="eastAsia" w:ascii="仿宋_GB2312" w:hAnsi="黑体" w:eastAsia="仿宋_GB2312" w:cs="仿宋_GB2312"/>
          <w:sz w:val="30"/>
          <w:szCs w:val="30"/>
        </w:rPr>
        <w:t>条</w:t>
      </w:r>
      <w:r>
        <w:rPr>
          <w:rFonts w:hint="eastAsia" w:ascii="仿宋_GB2312" w:eastAsia="仿宋_GB2312"/>
          <w:sz w:val="30"/>
          <w:szCs w:val="30"/>
        </w:rPr>
        <w:t> </w:t>
      </w:r>
      <w:r>
        <w:rPr>
          <w:rFonts w:hint="eastAsia" w:ascii="仿宋_GB2312" w:hAnsi="黑体" w:eastAsia="仿宋_GB2312" w:cs="仿宋_GB2312"/>
          <w:sz w:val="30"/>
          <w:szCs w:val="30"/>
        </w:rPr>
        <w:t xml:space="preserve"> 国家留学基金资助一次往返国际旅费和规定期间的奖学金生活费，资助标准及方式按照国家有关规定执行。</w:t>
      </w:r>
    </w:p>
    <w:p>
      <w:pPr>
        <w:spacing w:line="240" w:lineRule="auto"/>
        <w:jc w:val="center"/>
        <w:rPr>
          <w:rFonts w:ascii="仿宋_GB2312" w:hAnsi="黑体" w:eastAsia="仿宋_GB2312" w:cs="仿宋_GB2312"/>
          <w:b/>
          <w:bCs/>
          <w:sz w:val="30"/>
          <w:szCs w:val="30"/>
        </w:rPr>
      </w:pPr>
      <w:r>
        <w:rPr>
          <w:rFonts w:hint="eastAsia" w:ascii="仿宋_GB2312" w:hAnsi="黑体" w:eastAsia="仿宋_GB2312" w:cs="仿宋_GB2312"/>
          <w:b/>
          <w:bCs/>
          <w:sz w:val="30"/>
          <w:szCs w:val="30"/>
        </w:rPr>
        <w:t>第</w:t>
      </w:r>
      <w:r>
        <w:rPr>
          <w:rFonts w:hint="eastAsia" w:ascii="仿宋_GB2312" w:hAnsi="黑体" w:eastAsia="仿宋_GB2312" w:cs="仿宋_GB2312"/>
          <w:b/>
          <w:bCs/>
          <w:sz w:val="30"/>
          <w:szCs w:val="30"/>
          <w:lang w:eastAsia="zh-CN"/>
        </w:rPr>
        <w:t>三</w:t>
      </w:r>
      <w:r>
        <w:rPr>
          <w:rFonts w:hint="eastAsia" w:ascii="仿宋_GB2312" w:hAnsi="黑体" w:eastAsia="仿宋_GB2312" w:cs="仿宋_GB2312"/>
          <w:b/>
          <w:bCs/>
          <w:sz w:val="30"/>
          <w:szCs w:val="30"/>
        </w:rPr>
        <w:t>章</w:t>
      </w:r>
      <w:r>
        <w:rPr>
          <w:rFonts w:hint="eastAsia" w:ascii="仿宋_GB2312" w:hAnsi="宋体" w:eastAsia="仿宋_GB2312" w:cs="宋体"/>
          <w:b/>
          <w:bCs/>
          <w:sz w:val="30"/>
          <w:szCs w:val="30"/>
        </w:rPr>
        <w:t> </w:t>
      </w:r>
      <w:r>
        <w:rPr>
          <w:rFonts w:hint="eastAsia" w:ascii="仿宋_GB2312" w:hAnsi="黑体" w:eastAsia="仿宋_GB2312" w:cs="仿宋_GB2312"/>
          <w:b/>
          <w:bCs/>
          <w:sz w:val="30"/>
          <w:szCs w:val="30"/>
        </w:rPr>
        <w:t>人员选拔办法</w:t>
      </w:r>
    </w:p>
    <w:p>
      <w:pPr>
        <w:spacing w:line="240" w:lineRule="auto"/>
        <w:rPr>
          <w:rFonts w:ascii="仿宋_GB2312" w:hAnsi="黑体" w:eastAsia="仿宋_GB2312" w:cs="仿宋_GB2312"/>
          <w:sz w:val="30"/>
          <w:szCs w:val="30"/>
        </w:rPr>
      </w:pPr>
      <w:r>
        <w:rPr>
          <w:rFonts w:hint="eastAsia" w:ascii="仿宋_GB2312" w:hAnsi="黑体" w:eastAsia="仿宋_GB2312" w:cs="仿宋_GB2312"/>
          <w:sz w:val="30"/>
          <w:szCs w:val="30"/>
          <w:lang w:val="en-US" w:eastAsia="zh-CN"/>
        </w:rPr>
        <w:t xml:space="preserve">    </w:t>
      </w: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七</w:t>
      </w:r>
      <w:r>
        <w:rPr>
          <w:rFonts w:hint="eastAsia" w:ascii="仿宋_GB2312" w:hAnsi="黑体" w:eastAsia="仿宋_GB2312" w:cs="仿宋_GB2312"/>
          <w:sz w:val="30"/>
          <w:szCs w:val="30"/>
        </w:rPr>
        <w:t>条</w:t>
      </w:r>
      <w:r>
        <w:rPr>
          <w:rFonts w:hint="eastAsia" w:ascii="仿宋_GB2312" w:hAnsi="宋体" w:eastAsia="仿宋_GB2312" w:cs="宋体"/>
          <w:sz w:val="30"/>
          <w:szCs w:val="30"/>
        </w:rPr>
        <w:t> </w:t>
      </w:r>
      <w:r>
        <w:rPr>
          <w:rFonts w:hint="eastAsia" w:ascii="仿宋_GB2312" w:hAnsi="黑体" w:eastAsia="仿宋_GB2312" w:cs="仿宋_GB2312"/>
          <w:sz w:val="30"/>
          <w:szCs w:val="30"/>
        </w:rPr>
        <w:t>各</w:t>
      </w:r>
      <w:r>
        <w:rPr>
          <w:rFonts w:hint="eastAsia" w:ascii="仿宋_GB2312" w:hAnsi="黑体" w:eastAsia="仿宋_GB2312" w:cs="仿宋_GB2312"/>
          <w:sz w:val="30"/>
          <w:szCs w:val="30"/>
          <w:lang w:eastAsia="zh-CN"/>
        </w:rPr>
        <w:t>法学院和外国语学院</w:t>
      </w:r>
      <w:r>
        <w:rPr>
          <w:rFonts w:hint="eastAsia" w:ascii="仿宋_GB2312" w:hAnsi="黑体" w:eastAsia="仿宋_GB2312" w:cs="仿宋_GB2312"/>
          <w:sz w:val="30"/>
          <w:szCs w:val="30"/>
        </w:rPr>
        <w:t>负责</w:t>
      </w:r>
      <w:r>
        <w:rPr>
          <w:rFonts w:hint="eastAsia" w:ascii="仿宋_GB2312" w:hAnsi="黑体" w:eastAsia="仿宋_GB2312" w:cs="仿宋_GB2312"/>
          <w:sz w:val="30"/>
          <w:szCs w:val="30"/>
          <w:lang w:eastAsia="zh-CN"/>
        </w:rPr>
        <w:t>初步</w:t>
      </w:r>
      <w:r>
        <w:rPr>
          <w:rFonts w:hint="eastAsia" w:ascii="仿宋_GB2312" w:hAnsi="黑体" w:eastAsia="仿宋_GB2312" w:cs="仿宋_GB2312"/>
          <w:sz w:val="30"/>
          <w:szCs w:val="30"/>
        </w:rPr>
        <w:t>选拔推荐工作</w:t>
      </w:r>
      <w:r>
        <w:rPr>
          <w:rFonts w:hint="eastAsia" w:ascii="仿宋_GB2312" w:hAnsi="黑体" w:eastAsia="仿宋_GB2312" w:cs="仿宋_GB2312"/>
          <w:sz w:val="30"/>
          <w:szCs w:val="30"/>
          <w:lang w:eastAsia="zh-CN"/>
        </w:rPr>
        <w:t>，由国际教育科报送</w:t>
      </w:r>
      <w:r>
        <w:rPr>
          <w:rFonts w:hint="eastAsia" w:ascii="仿宋_GB2312" w:hAnsi="黑体" w:eastAsia="仿宋_GB2312" w:cs="仿宋_GB2312"/>
          <w:sz w:val="30"/>
          <w:szCs w:val="30"/>
        </w:rPr>
        <w:t>国家留学基金委审核、录取。</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lang w:eastAsia="zh-CN"/>
        </w:rPr>
        <w:t>各学院</w:t>
      </w:r>
      <w:r>
        <w:rPr>
          <w:rFonts w:hint="eastAsia" w:ascii="仿宋_GB2312" w:hAnsi="黑体" w:eastAsia="仿宋_GB2312" w:cs="仿宋_GB2312"/>
          <w:sz w:val="30"/>
          <w:szCs w:val="30"/>
        </w:rPr>
        <w:t>按照“公开、公平、公正”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于申请人网报前完成，公示时间不少于5个工作日。</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八</w:t>
      </w:r>
      <w:r>
        <w:rPr>
          <w:rFonts w:hint="eastAsia" w:ascii="仿宋_GB2312" w:hAnsi="黑体" w:eastAsia="仿宋_GB2312" w:cs="仿宋_GB2312"/>
          <w:sz w:val="30"/>
          <w:szCs w:val="30"/>
        </w:rPr>
        <w:t>条 201</w:t>
      </w:r>
      <w:r>
        <w:rPr>
          <w:rFonts w:hint="eastAsia" w:ascii="仿宋_GB2312" w:hAnsi="黑体" w:eastAsia="仿宋_GB2312" w:cs="仿宋_GB2312"/>
          <w:sz w:val="30"/>
          <w:szCs w:val="30"/>
          <w:lang w:val="en-US" w:eastAsia="zh-CN"/>
        </w:rPr>
        <w:t>8</w:t>
      </w:r>
      <w:r>
        <w:rPr>
          <w:rFonts w:hint="eastAsia" w:ascii="仿宋_GB2312" w:hAnsi="黑体" w:eastAsia="仿宋_GB2312" w:cs="仿宋_GB2312"/>
          <w:sz w:val="30"/>
          <w:szCs w:val="30"/>
        </w:rPr>
        <w:t>年的网上报名及申请受理时间为：第一批</w:t>
      </w:r>
      <w:r>
        <w:rPr>
          <w:rFonts w:hint="eastAsia" w:ascii="仿宋_GB2312" w:hAnsi="黑体" w:eastAsia="仿宋_GB2312" w:cs="仿宋_GB2312"/>
          <w:b/>
          <w:bCs/>
          <w:sz w:val="30"/>
          <w:szCs w:val="30"/>
        </w:rPr>
        <w:t>4月21日-5月5日</w:t>
      </w:r>
      <w:r>
        <w:rPr>
          <w:rFonts w:hint="eastAsia" w:ascii="仿宋_GB2312" w:hAnsi="黑体" w:eastAsia="仿宋_GB2312" w:cs="仿宋_GB2312"/>
          <w:sz w:val="30"/>
          <w:szCs w:val="30"/>
        </w:rPr>
        <w:t>；第二批</w:t>
      </w:r>
      <w:r>
        <w:rPr>
          <w:rFonts w:hint="eastAsia" w:ascii="仿宋_GB2312" w:hAnsi="黑体" w:eastAsia="仿宋_GB2312" w:cs="仿宋_GB2312"/>
          <w:b/>
          <w:bCs/>
          <w:sz w:val="30"/>
          <w:szCs w:val="30"/>
        </w:rPr>
        <w:t>9月20—30日</w:t>
      </w:r>
      <w:r>
        <w:rPr>
          <w:rFonts w:hint="eastAsia" w:ascii="仿宋_GB2312" w:hAnsi="黑体" w:eastAsia="仿宋_GB2312" w:cs="仿宋_GB2312"/>
          <w:sz w:val="30"/>
          <w:szCs w:val="30"/>
        </w:rPr>
        <w:t>。候选人在规定时间内登陆国家公派留学信息管理</w:t>
      </w:r>
      <w:r>
        <w:rPr>
          <w:rFonts w:hint="eastAsia" w:ascii="仿宋_GB2312" w:hAnsi="黑体" w:eastAsia="仿宋_GB2312" w:cs="仿宋_GB2312"/>
          <w:sz w:val="30"/>
          <w:szCs w:val="30"/>
          <w:lang w:eastAsia="zh-CN"/>
        </w:rPr>
        <w:t>平台</w:t>
      </w:r>
      <w:r>
        <w:rPr>
          <w:rFonts w:hint="eastAsia" w:ascii="仿宋_GB2312" w:hAnsi="黑体" w:eastAsia="仿宋_GB2312" w:cs="仿宋_GB2312"/>
          <w:sz w:val="30"/>
          <w:szCs w:val="30"/>
        </w:rPr>
        <w:t>（http://apply.csc.edu.cn）</w:t>
      </w:r>
      <w:r>
        <w:rPr>
          <w:rFonts w:hint="eastAsia" w:ascii="仿宋_GB2312" w:hAnsi="黑体" w:eastAsia="仿宋_GB2312" w:cs="仿宋_GB2312"/>
          <w:sz w:val="30"/>
          <w:szCs w:val="30"/>
          <w:lang w:eastAsia="zh-CN"/>
        </w:rPr>
        <w:t>注册并</w:t>
      </w:r>
      <w:r>
        <w:rPr>
          <w:rFonts w:hint="eastAsia" w:ascii="仿宋_GB2312" w:hAnsi="黑体" w:eastAsia="仿宋_GB2312" w:cs="仿宋_GB2312"/>
          <w:sz w:val="30"/>
          <w:szCs w:val="30"/>
        </w:rPr>
        <w:t>进行网上报名，按照《关于准备国家留学基金资助出国留学申请材料的说明（本科生类）》准备申请材料并在线提交。</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九</w:t>
      </w:r>
      <w:r>
        <w:rPr>
          <w:rFonts w:hint="eastAsia" w:ascii="仿宋_GB2312" w:hAnsi="黑体" w:eastAsia="仿宋_GB2312" w:cs="仿宋_GB2312"/>
          <w:sz w:val="30"/>
          <w:szCs w:val="30"/>
        </w:rPr>
        <w:t xml:space="preserve">条 </w:t>
      </w:r>
      <w:r>
        <w:rPr>
          <w:rFonts w:hint="eastAsia" w:ascii="仿宋_GB2312" w:hAnsi="黑体" w:eastAsia="仿宋_GB2312" w:cs="仿宋_GB2312"/>
          <w:sz w:val="30"/>
          <w:szCs w:val="30"/>
          <w:lang w:eastAsia="zh-CN"/>
        </w:rPr>
        <w:t>国际教育科</w:t>
      </w:r>
      <w:r>
        <w:rPr>
          <w:rFonts w:hint="eastAsia" w:ascii="仿宋_GB2312" w:hAnsi="黑体" w:eastAsia="仿宋_GB2312" w:cs="仿宋_GB2312"/>
          <w:sz w:val="30"/>
          <w:szCs w:val="30"/>
        </w:rPr>
        <w:t>在对申请材料进行认真审核后，根据校内评审情况，通过信息平台为申请人填写具有针对性的单位推荐意见并在线提交。</w:t>
      </w:r>
      <w:r>
        <w:rPr>
          <w:rFonts w:hint="eastAsia" w:ascii="仿宋_GB2312" w:hAnsi="黑体" w:eastAsia="仿宋_GB2312" w:cs="仿宋_GB2312"/>
          <w:sz w:val="30"/>
          <w:szCs w:val="30"/>
          <w:lang w:eastAsia="zh-CN"/>
        </w:rPr>
        <w:t>（</w:t>
      </w:r>
      <w:r>
        <w:rPr>
          <w:rFonts w:hint="eastAsia" w:ascii="仿宋_GB2312" w:hAnsi="黑体" w:eastAsia="仿宋_GB2312" w:cs="仿宋_GB2312"/>
          <w:sz w:val="30"/>
          <w:szCs w:val="30"/>
        </w:rPr>
        <w:t>国家留学基金委不直接受理个人申请。</w:t>
      </w:r>
      <w:r>
        <w:rPr>
          <w:rFonts w:hint="eastAsia" w:ascii="仿宋_GB2312" w:hAnsi="黑体" w:eastAsia="仿宋_GB2312" w:cs="仿宋_GB2312"/>
          <w:sz w:val="30"/>
          <w:szCs w:val="30"/>
          <w:lang w:eastAsia="zh-CN"/>
        </w:rPr>
        <w:t>）</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第十条 录取结果将于5月（第一批）、10月（第二批）公布。申请人可登录国家公派留学管理信息平台（http://apply.csc.edu.cn）查询录取结果。录取通知将发送至各校。</w:t>
      </w:r>
    </w:p>
    <w:p>
      <w:pPr>
        <w:spacing w:line="240" w:lineRule="auto"/>
        <w:jc w:val="center"/>
        <w:rPr>
          <w:rFonts w:ascii="仿宋_GB2312" w:hAnsi="黑体" w:eastAsia="仿宋_GB2312"/>
          <w:b/>
          <w:bCs/>
          <w:sz w:val="30"/>
          <w:szCs w:val="30"/>
        </w:rPr>
      </w:pPr>
      <w:r>
        <w:rPr>
          <w:rFonts w:hint="eastAsia" w:ascii="仿宋_GB2312" w:hAnsi="黑体" w:eastAsia="仿宋_GB2312" w:cs="仿宋_GB2312"/>
          <w:b/>
          <w:bCs/>
          <w:sz w:val="30"/>
          <w:szCs w:val="30"/>
        </w:rPr>
        <w:t>第</w:t>
      </w:r>
      <w:r>
        <w:rPr>
          <w:rFonts w:hint="eastAsia" w:ascii="仿宋_GB2312" w:hAnsi="黑体" w:eastAsia="仿宋_GB2312" w:cs="仿宋_GB2312"/>
          <w:b/>
          <w:bCs/>
          <w:sz w:val="30"/>
          <w:szCs w:val="30"/>
          <w:lang w:eastAsia="zh-CN"/>
        </w:rPr>
        <w:t>四</w:t>
      </w:r>
      <w:r>
        <w:rPr>
          <w:rFonts w:hint="eastAsia" w:ascii="仿宋_GB2312" w:hAnsi="黑体" w:eastAsia="仿宋_GB2312" w:cs="仿宋_GB2312"/>
          <w:b/>
          <w:bCs/>
          <w:sz w:val="30"/>
          <w:szCs w:val="30"/>
        </w:rPr>
        <w:t>章</w:t>
      </w:r>
      <w:r>
        <w:rPr>
          <w:rFonts w:hint="eastAsia" w:ascii="仿宋_GB2312" w:eastAsia="仿宋_GB2312"/>
          <w:b/>
          <w:bCs/>
          <w:sz w:val="30"/>
          <w:szCs w:val="30"/>
        </w:rPr>
        <w:t> </w:t>
      </w:r>
      <w:r>
        <w:rPr>
          <w:rFonts w:hint="eastAsia" w:ascii="仿宋_GB2312" w:hAnsi="黑体" w:eastAsia="仿宋_GB2312" w:cs="仿宋_GB2312"/>
          <w:b/>
          <w:bCs/>
          <w:sz w:val="30"/>
          <w:szCs w:val="30"/>
        </w:rPr>
        <w:t>人选基本条件</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一</w:t>
      </w:r>
      <w:r>
        <w:rPr>
          <w:rFonts w:hint="eastAsia" w:ascii="仿宋_GB2312" w:hAnsi="黑体" w:eastAsia="仿宋_GB2312" w:cs="仿宋_GB2312"/>
          <w:sz w:val="30"/>
          <w:szCs w:val="30"/>
        </w:rPr>
        <w:t>条</w:t>
      </w:r>
      <w:r>
        <w:rPr>
          <w:rFonts w:hint="eastAsia" w:ascii="仿宋_GB2312" w:eastAsia="仿宋_GB2312"/>
          <w:sz w:val="30"/>
          <w:szCs w:val="30"/>
        </w:rPr>
        <w:t> </w:t>
      </w:r>
      <w:r>
        <w:rPr>
          <w:rFonts w:hint="eastAsia" w:ascii="仿宋_GB2312" w:hAnsi="黑体" w:eastAsia="仿宋_GB2312" w:cs="仿宋_GB2312"/>
          <w:sz w:val="30"/>
          <w:szCs w:val="30"/>
        </w:rPr>
        <w:t xml:space="preserve"> 具有中国国籍，热爱社会主义祖国,具有良好的政治素质,无违法违纪记录,有学成回国为祖国建设服务的事业心和责任感。</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二</w:t>
      </w:r>
      <w:r>
        <w:rPr>
          <w:rFonts w:hint="eastAsia" w:ascii="仿宋_GB2312" w:hAnsi="黑体" w:eastAsia="仿宋_GB2312" w:cs="仿宋_GB2312"/>
          <w:sz w:val="30"/>
          <w:szCs w:val="30"/>
        </w:rPr>
        <w:t>条 品学兼优，身心健康。学习成绩平均分不低于85分</w:t>
      </w:r>
      <w:r>
        <w:rPr>
          <w:rFonts w:hint="eastAsia" w:ascii="仿宋_GB2312" w:hAnsi="黑体" w:eastAsia="仿宋_GB2312" w:cs="仿宋_GB2312"/>
          <w:sz w:val="30"/>
          <w:szCs w:val="30"/>
          <w:lang w:val="en-US" w:eastAsia="zh-CN"/>
        </w:rPr>
        <w:t>或平均学分绩点不低于3.5分（四分制）</w:t>
      </w:r>
      <w:r>
        <w:rPr>
          <w:rFonts w:hint="eastAsia" w:ascii="仿宋_GB2312" w:hAnsi="黑体" w:eastAsia="仿宋_GB2312" w:cs="仿宋_GB2312"/>
          <w:sz w:val="30"/>
          <w:szCs w:val="30"/>
        </w:rPr>
        <w:t>；热心参加社会实践和公益活动。</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三</w:t>
      </w:r>
      <w:r>
        <w:rPr>
          <w:rFonts w:hint="eastAsia" w:ascii="仿宋_GB2312" w:hAnsi="黑体" w:eastAsia="仿宋_GB2312" w:cs="仿宋_GB2312"/>
          <w:sz w:val="30"/>
          <w:szCs w:val="30"/>
        </w:rPr>
        <w:t>条 申请时年满十八周岁（以申请截止时间为准），为全日制在读二年级（含）以上本科生。</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四</w:t>
      </w:r>
      <w:r>
        <w:rPr>
          <w:rFonts w:hint="eastAsia" w:ascii="仿宋_GB2312" w:hAnsi="黑体" w:eastAsia="仿宋_GB2312" w:cs="仿宋_GB2312"/>
          <w:sz w:val="30"/>
          <w:szCs w:val="30"/>
        </w:rPr>
        <w:t>条 外语水平符合以下条件之一：</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（一）参加雅思（学术类）、托福、韩语水平考试，成绩达到以下标准：雅思6.5分，托福95分，韩语达到TOPIK4级。</w:t>
      </w:r>
      <w:r>
        <w:rPr>
          <w:rFonts w:hint="eastAsia" w:ascii="仿宋_GB2312" w:hAnsi="黑体" w:eastAsia="仿宋_GB2312" w:cs="仿宋_GB2312"/>
          <w:sz w:val="30"/>
          <w:szCs w:val="30"/>
          <w:lang w:eastAsia="zh-CN"/>
        </w:rPr>
        <w:t>（优先推荐）</w:t>
      </w:r>
    </w:p>
    <w:p>
      <w:pPr>
        <w:spacing w:line="240" w:lineRule="auto"/>
        <w:ind w:firstLine="601"/>
        <w:rPr>
          <w:rFonts w:hint="eastAsia" w:ascii="仿宋_GB2312" w:hAnsi="黑体" w:eastAsia="仿宋_GB2312" w:cs="仿宋_GB2312"/>
          <w:sz w:val="30"/>
          <w:szCs w:val="30"/>
          <w:lang w:eastAsia="zh-CN"/>
        </w:rPr>
      </w:pPr>
      <w:r>
        <w:rPr>
          <w:rFonts w:hint="eastAsia" w:ascii="仿宋_GB2312" w:hAnsi="黑体" w:eastAsia="仿宋_GB2312" w:cs="仿宋_GB2312"/>
          <w:sz w:val="30"/>
          <w:szCs w:val="30"/>
        </w:rPr>
        <w:t>（二）</w:t>
      </w:r>
      <w:r>
        <w:rPr>
          <w:rFonts w:hint="eastAsia" w:ascii="仿宋_GB2312" w:hAnsi="黑体" w:eastAsia="仿宋_GB2312" w:cs="仿宋_GB2312"/>
          <w:sz w:val="30"/>
          <w:szCs w:val="30"/>
          <w:lang w:eastAsia="zh-CN"/>
        </w:rPr>
        <w:t>英语或</w:t>
      </w:r>
      <w:r>
        <w:rPr>
          <w:rFonts w:hint="eastAsia" w:ascii="仿宋_GB2312" w:hAnsi="黑体" w:eastAsia="仿宋_GB2312" w:cs="仿宋_GB2312"/>
          <w:sz w:val="30"/>
          <w:szCs w:val="30"/>
        </w:rPr>
        <w:t>韩语专业在读本科二年级（含）以上学生</w:t>
      </w:r>
      <w:r>
        <w:rPr>
          <w:rFonts w:hint="eastAsia" w:ascii="仿宋_GB2312" w:hAnsi="黑体" w:eastAsia="仿宋_GB2312" w:cs="仿宋_GB2312"/>
          <w:sz w:val="30"/>
          <w:szCs w:val="30"/>
          <w:lang w:eastAsia="zh-CN"/>
        </w:rPr>
        <w:t>。</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（三）曾在</w:t>
      </w:r>
      <w:r>
        <w:rPr>
          <w:rFonts w:hint="eastAsia" w:ascii="仿宋_GB2312" w:hAnsi="黑体" w:eastAsia="仿宋_GB2312" w:cs="仿宋_GB2312"/>
          <w:sz w:val="30"/>
          <w:szCs w:val="30"/>
          <w:lang w:eastAsia="zh-CN"/>
        </w:rPr>
        <w:t>同一语种国家</w:t>
      </w:r>
      <w:r>
        <w:rPr>
          <w:rFonts w:hint="eastAsia" w:ascii="仿宋_GB2312" w:hAnsi="黑体" w:eastAsia="仿宋_GB2312" w:cs="仿宋_GB2312"/>
          <w:sz w:val="30"/>
          <w:szCs w:val="30"/>
        </w:rPr>
        <w:t>一学年（8-12个月）以上。</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（四）参加“全国外语水平考试”（WSK）并达到合格标准。</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（五）曾在教育部指定出国留学培训部参加相关语种培训并获得结业证书（中级班）。</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（六）通过国外拟留学单位组织的面试、考试等方式达到其语言要求（应在外方邀请信中注明或单独出具证明）。</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五</w:t>
      </w:r>
      <w:r>
        <w:rPr>
          <w:rFonts w:hint="eastAsia" w:ascii="仿宋_GB2312" w:hAnsi="黑体" w:eastAsia="仿宋_GB2312" w:cs="仿宋_GB2312"/>
          <w:sz w:val="30"/>
          <w:szCs w:val="30"/>
        </w:rPr>
        <w:t>条</w:t>
      </w:r>
      <w:r>
        <w:rPr>
          <w:rFonts w:hint="eastAsia" w:ascii="仿宋_GB2312" w:eastAsia="仿宋_GB2312"/>
          <w:sz w:val="30"/>
          <w:szCs w:val="30"/>
        </w:rPr>
        <w:t> </w:t>
      </w:r>
      <w:r>
        <w:rPr>
          <w:rFonts w:hint="eastAsia" w:ascii="仿宋_GB2312" w:hAnsi="黑体" w:eastAsia="仿宋_GB2312" w:cs="仿宋_GB2312"/>
          <w:sz w:val="30"/>
          <w:szCs w:val="30"/>
        </w:rPr>
        <w:t xml:space="preserve"> 选派对象不包括：已获得国家公派留学资格且在有效期内</w:t>
      </w:r>
      <w:bookmarkStart w:id="1" w:name="_GoBack"/>
      <w:bookmarkEnd w:id="1"/>
      <w:r>
        <w:rPr>
          <w:rFonts w:hint="eastAsia" w:ascii="仿宋_GB2312" w:hAnsi="黑体" w:eastAsia="仿宋_GB2312" w:cs="仿宋_GB2312"/>
          <w:sz w:val="30"/>
          <w:szCs w:val="30"/>
        </w:rPr>
        <w:t>。</w:t>
      </w:r>
    </w:p>
    <w:p>
      <w:pPr>
        <w:spacing w:line="240" w:lineRule="auto"/>
        <w:ind w:firstLine="601"/>
        <w:rPr>
          <w:rFonts w:ascii="仿宋_GB2312" w:hAnsi="黑体" w:eastAsia="仿宋_GB2312"/>
          <w:sz w:val="30"/>
          <w:szCs w:val="30"/>
        </w:rPr>
      </w:pPr>
    </w:p>
    <w:p>
      <w:pPr>
        <w:spacing w:line="240" w:lineRule="auto"/>
        <w:jc w:val="center"/>
        <w:rPr>
          <w:rFonts w:ascii="仿宋_GB2312" w:hAnsi="黑体" w:eastAsia="仿宋_GB2312"/>
          <w:b/>
          <w:bCs/>
          <w:sz w:val="30"/>
          <w:szCs w:val="30"/>
        </w:rPr>
      </w:pPr>
      <w:r>
        <w:rPr>
          <w:rFonts w:hint="eastAsia" w:ascii="仿宋_GB2312" w:hAnsi="黑体" w:eastAsia="仿宋_GB2312" w:cs="仿宋_GB2312"/>
          <w:b/>
          <w:bCs/>
          <w:sz w:val="30"/>
          <w:szCs w:val="30"/>
        </w:rPr>
        <w:t>第</w:t>
      </w:r>
      <w:r>
        <w:rPr>
          <w:rFonts w:hint="eastAsia" w:ascii="仿宋_GB2312" w:hAnsi="黑体" w:eastAsia="仿宋_GB2312" w:cs="仿宋_GB2312"/>
          <w:b/>
          <w:bCs/>
          <w:sz w:val="30"/>
          <w:szCs w:val="30"/>
          <w:lang w:eastAsia="zh-CN"/>
        </w:rPr>
        <w:t>五</w:t>
      </w:r>
      <w:r>
        <w:rPr>
          <w:rFonts w:hint="eastAsia" w:ascii="仿宋_GB2312" w:hAnsi="黑体" w:eastAsia="仿宋_GB2312" w:cs="仿宋_GB2312"/>
          <w:b/>
          <w:bCs/>
          <w:sz w:val="30"/>
          <w:szCs w:val="30"/>
        </w:rPr>
        <w:t>章</w:t>
      </w:r>
      <w:r>
        <w:rPr>
          <w:rFonts w:hint="eastAsia" w:ascii="仿宋_GB2312" w:eastAsia="仿宋_GB2312"/>
          <w:b/>
          <w:bCs/>
          <w:sz w:val="30"/>
          <w:szCs w:val="30"/>
        </w:rPr>
        <w:t> </w:t>
      </w:r>
      <w:r>
        <w:rPr>
          <w:rFonts w:hint="eastAsia" w:ascii="仿宋_GB2312" w:hAnsi="黑体" w:eastAsia="仿宋_GB2312" w:cs="仿宋_GB2312"/>
          <w:b/>
          <w:bCs/>
          <w:sz w:val="30"/>
          <w:szCs w:val="30"/>
        </w:rPr>
        <w:t xml:space="preserve"> 派出与管理</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六</w:t>
      </w:r>
      <w:r>
        <w:rPr>
          <w:rFonts w:hint="eastAsia" w:ascii="仿宋_GB2312" w:hAnsi="黑体" w:eastAsia="仿宋_GB2312" w:cs="仿宋_GB2312"/>
          <w:sz w:val="30"/>
          <w:szCs w:val="30"/>
        </w:rPr>
        <w:t>条 凡未按期派出者，其留学资格将自动取消。</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七</w:t>
      </w:r>
      <w:r>
        <w:rPr>
          <w:rFonts w:hint="eastAsia" w:ascii="仿宋_GB2312" w:hAnsi="黑体" w:eastAsia="仿宋_GB2312" w:cs="仿宋_GB2312"/>
          <w:sz w:val="30"/>
          <w:szCs w:val="30"/>
        </w:rPr>
        <w:t>条 对留学人员的管理实行“签约派出、违约赔偿”的办法。派出前，留学人员须持《资助出国留学协议书》赴公证处办理签约公证手续，按要求补充提交材料，办理护照、签证、《国际旅行健康证书》，通过教育部留学服务中心、教育部出国人员上海集训部、广州留学人员服务中心办理预订机票、预领奖学金等手续（具体请查阅《出国留学人员须知》）。</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八</w:t>
      </w:r>
      <w:r>
        <w:rPr>
          <w:rFonts w:hint="eastAsia" w:ascii="仿宋_GB2312" w:hAnsi="黑体" w:eastAsia="仿宋_GB2312" w:cs="仿宋_GB2312"/>
          <w:sz w:val="30"/>
          <w:szCs w:val="30"/>
        </w:rPr>
        <w:t>条 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第十</w:t>
      </w:r>
      <w:r>
        <w:rPr>
          <w:rFonts w:hint="eastAsia" w:ascii="仿宋_GB2312" w:hAnsi="黑体" w:eastAsia="仿宋_GB2312" w:cs="仿宋_GB2312"/>
          <w:sz w:val="30"/>
          <w:szCs w:val="30"/>
          <w:lang w:eastAsia="zh-CN"/>
        </w:rPr>
        <w:t>九</w:t>
      </w:r>
      <w:r>
        <w:rPr>
          <w:rFonts w:hint="eastAsia" w:ascii="仿宋_GB2312" w:hAnsi="黑体" w:eastAsia="仿宋_GB2312" w:cs="仿宋_GB2312"/>
          <w:sz w:val="30"/>
          <w:szCs w:val="30"/>
        </w:rPr>
        <w:t>条 留学人员在国外留学期间，应遵守所在国法律法规、国家留学基金资助出国留学人员的有关规定及《资助出国留学协议书》的有关约定，自觉接受学校和驻外使（领）馆的管理；每3个月向学校和驻外使（领）馆提交学习报告。</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留学人员不得擅自延长或缩短留学期限。因故需要提前/延期回国者，应提前2个月向所属使（领）馆提出个人书面申请、推选单位意见函及留学单位/导师的意见函，获批提前回国的留学人员应按财务规定退回已发放的奖学金。</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留学期间，不得赴第三国从事与学业无关的活动。</w:t>
      </w:r>
    </w:p>
    <w:p>
      <w:pPr>
        <w:spacing w:line="240" w:lineRule="auto"/>
        <w:ind w:firstLine="601"/>
        <w:rPr>
          <w:rFonts w:ascii="仿宋_GB2312" w:hAnsi="黑体" w:eastAsia="仿宋_GB2312" w:cs="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二</w:t>
      </w:r>
      <w:r>
        <w:rPr>
          <w:rFonts w:hint="eastAsia" w:ascii="仿宋_GB2312" w:hAnsi="黑体" w:eastAsia="仿宋_GB2312" w:cs="仿宋_GB2312"/>
          <w:sz w:val="30"/>
          <w:szCs w:val="30"/>
        </w:rPr>
        <w:t>十条 留学人员应按协议约定完成所制定的学习计划，按期回国</w:t>
      </w:r>
      <w:r>
        <w:rPr>
          <w:rFonts w:hint="eastAsia" w:ascii="仿宋_GB2312" w:hAnsi="黑体" w:eastAsia="仿宋_GB2312" w:cs="仿宋_GB2312"/>
          <w:sz w:val="30"/>
          <w:szCs w:val="30"/>
          <w:lang w:eastAsia="zh-CN"/>
        </w:rPr>
        <w:t>，自回国之日起3个月内须在国家公派留学管理信息平台登记回国信息</w:t>
      </w:r>
      <w:r>
        <w:rPr>
          <w:rFonts w:hint="eastAsia" w:ascii="仿宋_GB2312" w:hAnsi="黑体" w:eastAsia="仿宋_GB2312" w:cs="仿宋_GB2312"/>
          <w:sz w:val="30"/>
          <w:szCs w:val="30"/>
        </w:rPr>
        <w:t>。留学人员回国后须以适当形式向学校汇报留学情况，并提交国外留学单位的评价意见。</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第二十</w:t>
      </w:r>
      <w:r>
        <w:rPr>
          <w:rFonts w:hint="eastAsia" w:ascii="仿宋_GB2312" w:hAnsi="黑体" w:eastAsia="仿宋_GB2312" w:cs="仿宋_GB2312"/>
          <w:sz w:val="30"/>
          <w:szCs w:val="30"/>
          <w:lang w:eastAsia="zh-CN"/>
        </w:rPr>
        <w:t>一</w:t>
      </w:r>
      <w:r>
        <w:rPr>
          <w:rFonts w:hint="eastAsia" w:ascii="仿宋_GB2312" w:hAnsi="黑体" w:eastAsia="仿宋_GB2312" w:cs="仿宋_GB2312"/>
          <w:sz w:val="30"/>
          <w:szCs w:val="30"/>
        </w:rPr>
        <w:t>条 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馆做好在外管理和按期回国工作；在留学人员回国后，应根据学生的交流形式制定考核办法，对其学习情况进行考核。</w:t>
      </w:r>
    </w:p>
    <w:p>
      <w:pPr>
        <w:spacing w:line="240" w:lineRule="auto"/>
        <w:ind w:firstLine="601"/>
        <w:rPr>
          <w:rFonts w:ascii="仿宋_GB2312" w:hAnsi="黑体" w:eastAsia="仿宋_GB2312"/>
          <w:sz w:val="30"/>
          <w:szCs w:val="30"/>
        </w:rPr>
      </w:pPr>
      <w:r>
        <w:rPr>
          <w:rFonts w:hint="eastAsia" w:ascii="仿宋_GB2312" w:hAnsi="黑体" w:eastAsia="仿宋_GB2312" w:cs="仿宋_GB2312"/>
          <w:sz w:val="30"/>
          <w:szCs w:val="30"/>
        </w:rPr>
        <w:t>第二十</w:t>
      </w:r>
      <w:r>
        <w:rPr>
          <w:rFonts w:hint="eastAsia" w:ascii="仿宋_GB2312" w:hAnsi="黑体" w:eastAsia="仿宋_GB2312" w:cs="仿宋_GB2312"/>
          <w:sz w:val="30"/>
          <w:szCs w:val="30"/>
          <w:lang w:eastAsia="zh-CN"/>
        </w:rPr>
        <w:t>二</w:t>
      </w:r>
      <w:r>
        <w:rPr>
          <w:rFonts w:hint="eastAsia" w:ascii="仿宋_GB2312" w:hAnsi="黑体" w:eastAsia="仿宋_GB2312" w:cs="仿宋_GB2312"/>
          <w:sz w:val="30"/>
          <w:szCs w:val="30"/>
        </w:rPr>
        <w:t>条 项目实施院校应定期对项目执行情况进行总结，不断改进和完善项目执行工作，在每年提交项目总结时将当年录取人员派出情况通知国家留学基金委，对未派出者说明主要原因。国家留学基金委将视各校获批资助项目的实施情况相应调整下一年度资助项目及资助计划。</w:t>
      </w:r>
    </w:p>
    <w:p>
      <w:pPr>
        <w:spacing w:line="240" w:lineRule="auto"/>
        <w:ind w:firstLine="601"/>
        <w:rPr>
          <w:rFonts w:hint="eastAsia" w:ascii="仿宋_GB2312" w:hAnsi="黑体" w:eastAsia="仿宋_GB2312" w:cs="仿宋_GB2312"/>
          <w:sz w:val="30"/>
          <w:szCs w:val="30"/>
        </w:rPr>
      </w:pPr>
      <w:r>
        <w:rPr>
          <w:rFonts w:hint="eastAsia" w:ascii="仿宋_GB2312" w:hAnsi="黑体" w:eastAsia="仿宋_GB2312" w:cs="仿宋_GB2312"/>
          <w:sz w:val="30"/>
          <w:szCs w:val="30"/>
        </w:rPr>
        <w:t>第</w:t>
      </w:r>
      <w:r>
        <w:rPr>
          <w:rFonts w:hint="eastAsia" w:ascii="仿宋_GB2312" w:hAnsi="黑体" w:eastAsia="仿宋_GB2312" w:cs="仿宋_GB2312"/>
          <w:sz w:val="30"/>
          <w:szCs w:val="30"/>
          <w:lang w:eastAsia="zh-CN"/>
        </w:rPr>
        <w:t>二</w:t>
      </w:r>
      <w:r>
        <w:rPr>
          <w:rFonts w:hint="eastAsia" w:ascii="仿宋_GB2312" w:hAnsi="黑体" w:eastAsia="仿宋_GB2312" w:cs="仿宋_GB2312"/>
          <w:sz w:val="30"/>
          <w:szCs w:val="30"/>
        </w:rPr>
        <w:t>十</w:t>
      </w:r>
      <w:r>
        <w:rPr>
          <w:rFonts w:hint="eastAsia" w:ascii="仿宋_GB2312" w:hAnsi="黑体" w:eastAsia="仿宋_GB2312" w:cs="仿宋_GB2312"/>
          <w:sz w:val="30"/>
          <w:szCs w:val="30"/>
          <w:lang w:eastAsia="zh-CN"/>
        </w:rPr>
        <w:t>三</w:t>
      </w:r>
      <w:r>
        <w:rPr>
          <w:rFonts w:hint="eastAsia" w:ascii="仿宋_GB2312" w:hAnsi="黑体" w:eastAsia="仿宋_GB2312" w:cs="仿宋_GB2312"/>
          <w:sz w:val="30"/>
          <w:szCs w:val="30"/>
        </w:rPr>
        <w:t>条 本项目留学人员按期回国后，再次申请国家公派出国攻读更高层次学位或进行联合培养时，不受回国后满五年方可再次申请国家公派出国留学的限制。</w:t>
      </w:r>
    </w:p>
    <w:p>
      <w:pPr>
        <w:spacing w:line="240" w:lineRule="auto"/>
        <w:rPr>
          <w:rFonts w:hint="eastAsia" w:ascii="仿宋_GB2312" w:hAnsi="黑体" w:eastAsia="仿宋_GB2312" w:cs="仿宋_GB2312"/>
          <w:sz w:val="30"/>
          <w:szCs w:val="30"/>
        </w:rPr>
      </w:pPr>
    </w:p>
    <w:p>
      <w:pPr>
        <w:spacing w:line="240" w:lineRule="auto"/>
        <w:rPr>
          <w:rFonts w:hint="eastAsia" w:ascii="仿宋_GB2312" w:hAnsi="黑体" w:eastAsia="仿宋_GB2312" w:cs="仿宋_GB2312"/>
          <w:sz w:val="30"/>
          <w:szCs w:val="30"/>
          <w:u w:val="single"/>
          <w:lang w:eastAsia="zh-CN"/>
        </w:rPr>
      </w:pPr>
      <w:r>
        <w:rPr>
          <w:rFonts w:hint="eastAsia" w:ascii="仿宋_GB2312" w:hAnsi="黑体" w:eastAsia="仿宋_GB2312" w:cs="仿宋_GB2312"/>
          <w:sz w:val="30"/>
          <w:szCs w:val="30"/>
          <w:lang w:eastAsia="zh-CN"/>
        </w:rPr>
        <w:t>具体细则请登录国家留学基金委官方网站查阅：</w:t>
      </w:r>
      <w:r>
        <w:rPr>
          <w:rFonts w:hint="eastAsia" w:ascii="仿宋_GB2312" w:hAnsi="黑体" w:eastAsia="仿宋_GB2312" w:cs="仿宋_GB2312"/>
          <w:sz w:val="30"/>
          <w:szCs w:val="30"/>
          <w:u w:val="single"/>
          <w:lang w:eastAsia="zh-CN"/>
        </w:rPr>
        <w:t>http://www.csc.edu.cn/chuguo/s/1054</w:t>
      </w:r>
    </w:p>
    <w:p>
      <w:pPr>
        <w:spacing w:line="240" w:lineRule="auto"/>
        <w:jc w:val="center"/>
        <w:rPr>
          <w:rStyle w:val="6"/>
          <w:rFonts w:eastAsia="仿宋_GB2312"/>
          <w:color w:val="000000"/>
          <w:sz w:val="32"/>
          <w:szCs w:val="32"/>
        </w:rPr>
      </w:pPr>
    </w:p>
    <w:p>
      <w:pPr>
        <w:spacing w:line="240" w:lineRule="auto"/>
        <w:jc w:val="center"/>
        <w:rPr>
          <w:rStyle w:val="6"/>
          <w:rFonts w:eastAsia="仿宋_GB2312"/>
          <w:color w:val="000000"/>
          <w:sz w:val="32"/>
          <w:szCs w:val="32"/>
        </w:rPr>
      </w:pPr>
    </w:p>
    <w:p>
      <w:pPr>
        <w:spacing w:line="240" w:lineRule="auto"/>
        <w:jc w:val="center"/>
        <w:rPr>
          <w:rStyle w:val="6"/>
          <w:rFonts w:eastAsia="仿宋_GB2312"/>
          <w:color w:val="000000"/>
          <w:sz w:val="32"/>
          <w:szCs w:val="32"/>
        </w:rPr>
      </w:pPr>
    </w:p>
    <w:p>
      <w:pPr>
        <w:spacing w:line="240" w:lineRule="auto"/>
        <w:jc w:val="center"/>
        <w:rPr>
          <w:rStyle w:val="6"/>
          <w:rFonts w:eastAsia="仿宋_GB2312"/>
          <w:color w:val="000000"/>
          <w:sz w:val="32"/>
          <w:szCs w:val="32"/>
        </w:rPr>
      </w:pPr>
    </w:p>
    <w:p>
      <w:pPr>
        <w:rPr>
          <w:rFonts w:ascii="仿宋_GB2312" w:eastAsia="仿宋_GB2312"/>
          <w:sz w:val="30"/>
          <w:szCs w:val="30"/>
        </w:rPr>
      </w:pPr>
    </w:p>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Courier New">
    <w:panose1 w:val="02070309020205020404"/>
    <w:charset w:val="00"/>
    <w:family w:val="auto"/>
    <w:pitch w:val="default"/>
    <w:sig w:usb0="00007A87" w:usb1="80000000" w:usb2="00000008" w:usb3="00000000" w:csb0="400001FF" w:csb1="FFFF0000"/>
  </w:font>
  <w:font w:name="MS Serif">
    <w:altName w:val="Times New Roman"/>
    <w:panose1 w:val="00000000000000000000"/>
    <w:charset w:val="00"/>
    <w:family w:val="auto"/>
    <w:pitch w:val="default"/>
    <w:sig w:usb0="00000000" w:usb1="00000000" w:usb2="00000000" w:usb3="00000000" w:csb0="00000001" w:csb1="00000000"/>
  </w:font>
  <w:font w:name="仿宋">
    <w:altName w:val="仿宋_GB2312"/>
    <w:panose1 w:val="00000000000000000000"/>
    <w:charset w:val="86"/>
    <w:family w:val="auto"/>
    <w:pitch w:val="default"/>
    <w:sig w:usb0="00000000" w:usb1="00000000" w:usb2="00000010" w:usb3="00000000" w:csb0="00040000" w:csb1="00000000"/>
  </w:font>
  <w:font w:name="Helvetica Neue">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2763D"/>
    <w:rsid w:val="081777E9"/>
    <w:rsid w:val="202D684A"/>
    <w:rsid w:val="498C24EA"/>
    <w:rsid w:val="5000736B"/>
    <w:rsid w:val="53F2763D"/>
    <w:rsid w:val="568E2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450" w:beforeAutospacing="0" w:after="150" w:afterAutospacing="0" w:line="30" w:lineRule="atLeast"/>
      <w:ind w:left="300" w:right="300"/>
      <w:jc w:val="center"/>
    </w:pPr>
    <w:rPr>
      <w:rFonts w:ascii="microsoft yahei" w:hAnsi="microsoft yahei" w:eastAsia="microsoft yahei" w:cs="microsoft yahei"/>
      <w:b/>
      <w:color w:val="000000"/>
      <w:kern w:val="44"/>
      <w:sz w:val="29"/>
      <w:szCs w:val="29"/>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qFormat/>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2017-03-15T07:12:00Z</dcterms:created>
  <dc:creator>Administrator</dc:creator>
  <cp:lastModifiedBy>卫佳</cp:lastModifiedBy>
  <cp:lastPrinted>2018-03-12T09:33:00Z</cp:lastPrinted>
  <dcterms:modified xsi:type="dcterms:W3CDTF">2018-03-14T01:45:25Z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